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EF" w:rsidRPr="000E34EF" w:rsidRDefault="000E34EF" w:rsidP="000E34EF">
      <w:pPr>
        <w:spacing w:after="0"/>
        <w:jc w:val="both"/>
        <w:rPr>
          <w:rFonts w:ascii="Times New Roman" w:hAnsi="Times New Roman" w:cs="Times New Roman"/>
          <w:bCs/>
        </w:rPr>
      </w:pPr>
      <w:r w:rsidRPr="000E34EF">
        <w:rPr>
          <w:rFonts w:ascii="Times New Roman" w:hAnsi="Times New Roman" w:cs="Times New Roman"/>
          <w:bCs/>
        </w:rPr>
        <w:t xml:space="preserve">Dr. </w:t>
      </w:r>
      <w:proofErr w:type="spellStart"/>
      <w:r w:rsidRPr="000E34EF">
        <w:rPr>
          <w:rFonts w:ascii="Times New Roman" w:hAnsi="Times New Roman" w:cs="Times New Roman"/>
          <w:bCs/>
        </w:rPr>
        <w:t>Ritu</w:t>
      </w:r>
      <w:proofErr w:type="spellEnd"/>
      <w:r w:rsidRPr="000E34EF">
        <w:rPr>
          <w:rFonts w:ascii="Times New Roman" w:hAnsi="Times New Roman" w:cs="Times New Roman"/>
          <w:bCs/>
        </w:rPr>
        <w:t xml:space="preserve"> </w:t>
      </w:r>
    </w:p>
    <w:p w:rsidR="000E34EF" w:rsidRPr="000E34EF" w:rsidRDefault="000E34EF" w:rsidP="000E34EF">
      <w:pPr>
        <w:spacing w:after="0"/>
        <w:jc w:val="both"/>
        <w:rPr>
          <w:rFonts w:ascii="Times New Roman" w:hAnsi="Times New Roman" w:cs="Times New Roman"/>
          <w:bCs/>
        </w:rPr>
      </w:pPr>
      <w:r w:rsidRPr="000E34EF">
        <w:rPr>
          <w:rFonts w:ascii="Times New Roman" w:hAnsi="Times New Roman" w:cs="Times New Roman"/>
          <w:bCs/>
        </w:rPr>
        <w:t>Assistant Professor</w:t>
      </w:r>
    </w:p>
    <w:p w:rsidR="000E34EF" w:rsidRPr="000E34EF" w:rsidRDefault="000E34EF" w:rsidP="000E34EF">
      <w:pPr>
        <w:spacing w:after="0"/>
        <w:jc w:val="both"/>
        <w:rPr>
          <w:rFonts w:ascii="Times New Roman" w:hAnsi="Times New Roman" w:cs="Times New Roman"/>
          <w:bCs/>
        </w:rPr>
      </w:pPr>
      <w:r w:rsidRPr="000E34EF">
        <w:rPr>
          <w:rFonts w:ascii="Times New Roman" w:hAnsi="Times New Roman" w:cs="Times New Roman"/>
          <w:bCs/>
        </w:rPr>
        <w:t>Commerce</w:t>
      </w:r>
    </w:p>
    <w:p w:rsidR="000E34EF" w:rsidRDefault="000E34EF" w:rsidP="000E34EF">
      <w:pPr>
        <w:spacing w:after="0"/>
        <w:jc w:val="both"/>
        <w:rPr>
          <w:bCs/>
        </w:rPr>
      </w:pPr>
    </w:p>
    <w:p w:rsidR="000E34EF" w:rsidRDefault="000E34EF" w:rsidP="000E34EF">
      <w:pPr>
        <w:spacing w:after="0"/>
        <w:jc w:val="both"/>
        <w:rPr>
          <w:bCs/>
        </w:rPr>
      </w:pPr>
    </w:p>
    <w:p w:rsidR="000E34EF" w:rsidRDefault="000E34EF" w:rsidP="000E34EF">
      <w:pPr>
        <w:pStyle w:val="ListParagraph"/>
        <w:numPr>
          <w:ilvl w:val="0"/>
          <w:numId w:val="1"/>
        </w:numPr>
        <w:spacing w:before="0" w:beforeAutospacing="0" w:after="0"/>
        <w:jc w:val="both"/>
        <w:rPr>
          <w:b/>
          <w:color w:val="7030A0"/>
          <w:sz w:val="20"/>
          <w:szCs w:val="20"/>
          <w:u w:val="single"/>
        </w:rPr>
      </w:pPr>
      <w:r>
        <w:rPr>
          <w:bCs/>
        </w:rPr>
        <w:t xml:space="preserve">Do Institutional Quality and Natural Resources Affect the Outward Foreign Direct Investment of India? </w:t>
      </w:r>
      <w:proofErr w:type="spellStart"/>
      <w:r>
        <w:rPr>
          <w:b/>
        </w:rPr>
        <w:t>Jindal</w:t>
      </w:r>
      <w:proofErr w:type="spellEnd"/>
      <w:r>
        <w:rPr>
          <w:b/>
        </w:rPr>
        <w:t xml:space="preserve"> Journal of Business Research, </w:t>
      </w:r>
      <w:r>
        <w:rPr>
          <w:bCs/>
        </w:rPr>
        <w:t>First published online April 8, 2024.</w:t>
      </w:r>
      <w:r>
        <w:rPr>
          <w:b/>
          <w:color w:val="7030A0"/>
          <w:sz w:val="20"/>
          <w:szCs w:val="20"/>
          <w:u w:val="single"/>
        </w:rPr>
        <w:t>https://doi.org/10.1177/22786821241237024</w:t>
      </w:r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  <w:sz w:val="26"/>
          <w:szCs w:val="26"/>
        </w:rPr>
      </w:pPr>
      <w:r>
        <w:rPr>
          <w:bCs/>
        </w:rPr>
        <w:t>Does Foreign Direct Investment Facilitate Entrepreneurial Activities? Evidence from BRICS Countries</w:t>
      </w:r>
      <w:r>
        <w:rPr>
          <w:b/>
          <w:bCs/>
        </w:rPr>
        <w:t xml:space="preserve">. </w:t>
      </w:r>
      <w:r>
        <w:rPr>
          <w:b/>
          <w:bCs/>
          <w:iCs/>
        </w:rPr>
        <w:t>FIIB Business Review</w:t>
      </w:r>
      <w:r>
        <w:rPr>
          <w:bCs/>
        </w:rPr>
        <w:t xml:space="preserve"> First Published April 8, 2022,</w:t>
      </w:r>
      <w:r>
        <w:rPr>
          <w:b/>
          <w:bCs/>
        </w:rPr>
        <w:t xml:space="preserve"> Sage (Scopus Indexed).</w:t>
      </w:r>
      <w:hyperlink r:id="rId5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https://doi.org/10.1177/23197145221078651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  <w:sz w:val="20"/>
          <w:szCs w:val="20"/>
        </w:rPr>
      </w:pPr>
      <w:r>
        <w:rPr>
          <w:bCs/>
        </w:rPr>
        <w:t xml:space="preserve">Does Entrepreneurial Activities decrease Income Inequality and Boost Human Development? Evidence from BRICS Economies, </w:t>
      </w:r>
      <w:r>
        <w:rPr>
          <w:b/>
          <w:bCs/>
        </w:rPr>
        <w:t>Global Business Review, First Published: September 6, 2021, Sage (Scopus Indexed).</w:t>
      </w:r>
    </w:p>
    <w:p w:rsidR="000E34EF" w:rsidRDefault="000E34EF" w:rsidP="000E34EF">
      <w:pPr>
        <w:pStyle w:val="ListParagraph"/>
        <w:spacing w:after="200" w:line="273" w:lineRule="auto"/>
        <w:jc w:val="both"/>
        <w:rPr>
          <w:b/>
          <w:bCs/>
          <w:sz w:val="20"/>
          <w:szCs w:val="20"/>
        </w:rPr>
      </w:pPr>
      <w:hyperlink r:id="rId6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https://doi.org/10.1177/0972150921996186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  <w:color w:val="7030A0"/>
          <w:sz w:val="20"/>
          <w:szCs w:val="20"/>
        </w:rPr>
      </w:pPr>
      <w:r>
        <w:rPr>
          <w:bCs/>
        </w:rPr>
        <w:t xml:space="preserve">The dynamics of link between entrepreneurship, government support and economic growth: Evidence from BRICS countries, </w:t>
      </w:r>
      <w:r>
        <w:rPr>
          <w:b/>
          <w:bCs/>
        </w:rPr>
        <w:t>Journal of Public Affairs, Wiley (Scopus Indexed).First published: 18 August 2021.</w:t>
      </w:r>
    </w:p>
    <w:p w:rsidR="000E34EF" w:rsidRDefault="000E34EF" w:rsidP="000E34EF">
      <w:pPr>
        <w:pStyle w:val="ListParagraph"/>
        <w:spacing w:after="200" w:line="273" w:lineRule="auto"/>
        <w:jc w:val="both"/>
        <w:rPr>
          <w:b/>
          <w:bCs/>
          <w:color w:val="7030A0"/>
          <w:sz w:val="20"/>
          <w:szCs w:val="20"/>
        </w:rPr>
      </w:pPr>
      <w:hyperlink r:id="rId7" w:history="1">
        <w:r>
          <w:rPr>
            <w:rStyle w:val="15"/>
            <w:b/>
            <w:bCs/>
            <w:color w:val="7030A0"/>
            <w:sz w:val="20"/>
            <w:szCs w:val="20"/>
          </w:rPr>
          <w:t>https://onlinelibrary.wiley.com/doi/full/10.1002/pa.2741</w:t>
        </w:r>
      </w:hyperlink>
    </w:p>
    <w:p w:rsidR="000E34EF" w:rsidRDefault="000E34EF" w:rsidP="000E34EF">
      <w:pPr>
        <w:pStyle w:val="ListParagraph"/>
        <w:spacing w:line="273" w:lineRule="auto"/>
        <w:jc w:val="both"/>
        <w:rPr>
          <w:b/>
          <w:bCs/>
          <w:color w:val="7030A0"/>
          <w:sz w:val="20"/>
          <w:szCs w:val="20"/>
        </w:rPr>
      </w:pPr>
      <w:hyperlink r:id="rId8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https://doi.org/10.1002/pa.2741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  <w:sz w:val="20"/>
          <w:szCs w:val="20"/>
        </w:rPr>
      </w:pPr>
      <w:r>
        <w:rPr>
          <w:bCs/>
        </w:rPr>
        <w:t>Wagner hypothesis in India: An empirical investigation from pre and post reform period</w:t>
      </w:r>
      <w:r>
        <w:rPr>
          <w:b/>
          <w:bCs/>
        </w:rPr>
        <w:t xml:space="preserve">, Journal of Public Affairs, 2020, 1-10. Wiley Online Library. (Scopus Indexed)  </w:t>
      </w:r>
      <w:hyperlink r:id="rId9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https://doi.org/10.1002/pa.2395</w:t>
        </w:r>
      </w:hyperlink>
      <w:r>
        <w:rPr>
          <w:b/>
          <w:bCs/>
          <w:sz w:val="20"/>
          <w:szCs w:val="20"/>
        </w:rPr>
        <w:t xml:space="preserve"> (Version of Record online: 02 September 2020)</w:t>
      </w:r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  <w:color w:val="7030A0"/>
          <w:sz w:val="20"/>
          <w:szCs w:val="20"/>
        </w:rPr>
      </w:pPr>
      <w:r>
        <w:rPr>
          <w:bCs/>
        </w:rPr>
        <w:t>Extent of Social Change in Family Quality of Life Index: Empirical Evidence from Selected States of India,</w:t>
      </w:r>
      <w:r>
        <w:rPr>
          <w:b/>
          <w:bCs/>
        </w:rPr>
        <w:t xml:space="preserve"> South Asian Survey, 2020, 27(1), 62-80. SAGE Publications. </w:t>
      </w:r>
      <w:hyperlink r:id="rId10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https://doi.org/10.1177/0971523120907190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Cs/>
        </w:rPr>
      </w:pPr>
      <w:r>
        <w:rPr>
          <w:bCs/>
        </w:rPr>
        <w:t xml:space="preserve">On the Causal Dynamics between Economic Growth, Trade Openness and Gross Capital Formation: Evidence from BRICS Countries, </w:t>
      </w:r>
      <w:r>
        <w:rPr>
          <w:b/>
          <w:bCs/>
        </w:rPr>
        <w:t>Global Business Review</w:t>
      </w:r>
      <w:r>
        <w:rPr>
          <w:bCs/>
        </w:rPr>
        <w:t>, 2</w:t>
      </w:r>
      <w:r>
        <w:rPr>
          <w:b/>
          <w:bCs/>
        </w:rPr>
        <w:t>019</w:t>
      </w:r>
      <w:proofErr w:type="gramStart"/>
      <w:r>
        <w:rPr>
          <w:b/>
          <w:bCs/>
        </w:rPr>
        <w:t>,20</w:t>
      </w:r>
      <w:proofErr w:type="gramEnd"/>
      <w:r>
        <w:rPr>
          <w:b/>
          <w:bCs/>
        </w:rPr>
        <w:t>(3), 795–812. (Scopus Indexed) SAGE Publications.</w:t>
      </w:r>
    </w:p>
    <w:p w:rsidR="000E34EF" w:rsidRDefault="000E34EF" w:rsidP="000E34EF">
      <w:pPr>
        <w:pStyle w:val="ListParagraph"/>
        <w:spacing w:line="273" w:lineRule="auto"/>
        <w:rPr>
          <w:color w:val="7030A0"/>
          <w:sz w:val="20"/>
          <w:szCs w:val="20"/>
        </w:rPr>
      </w:pPr>
      <w:hyperlink r:id="rId11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https://doi.org/10.1177/0972150919837079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</w:rPr>
      </w:pPr>
      <w:r>
        <w:rPr>
          <w:bCs/>
        </w:rPr>
        <w:t xml:space="preserve">Investigating the Presence of Environmental Kuznets Curve Hypothesis in India and China: An Autoregressive Distributive Lag Approach, </w:t>
      </w:r>
      <w:proofErr w:type="spellStart"/>
      <w:r>
        <w:rPr>
          <w:b/>
          <w:bCs/>
        </w:rPr>
        <w:t>Jindal</w:t>
      </w:r>
      <w:proofErr w:type="spellEnd"/>
      <w:r>
        <w:rPr>
          <w:b/>
          <w:bCs/>
        </w:rPr>
        <w:t xml:space="preserve"> Journal of Business Research</w:t>
      </w:r>
      <w:r>
        <w:rPr>
          <w:bCs/>
        </w:rPr>
        <w:t xml:space="preserve">, </w:t>
      </w:r>
      <w:r>
        <w:rPr>
          <w:b/>
          <w:bCs/>
        </w:rPr>
        <w:t>2019, 8(2), 194–210. SAGE Publications.</w:t>
      </w:r>
    </w:p>
    <w:p w:rsidR="000E34EF" w:rsidRDefault="000E34EF" w:rsidP="000E34EF">
      <w:pPr>
        <w:pStyle w:val="ListParagraph"/>
        <w:autoSpaceDE w:val="0"/>
        <w:autoSpaceDN w:val="0"/>
        <w:adjustRightInd w:val="0"/>
        <w:spacing w:line="273" w:lineRule="auto"/>
        <w:jc w:val="both"/>
        <w:rPr>
          <w:b/>
          <w:bCs/>
          <w:color w:val="7030A0"/>
          <w:sz w:val="20"/>
          <w:szCs w:val="20"/>
        </w:rPr>
      </w:pPr>
      <w:hyperlink r:id="rId12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https://doi.org/10.1177/2278682119880510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  <w:color w:val="7030A0"/>
          <w:sz w:val="20"/>
          <w:szCs w:val="20"/>
        </w:rPr>
      </w:pPr>
      <w:r>
        <w:rPr>
          <w:bCs/>
        </w:rPr>
        <w:t xml:space="preserve">Quality of Maternal and Child Health: Fresh Evidence from India. International Journal of Human Rights in Healthcare, </w:t>
      </w:r>
      <w:r>
        <w:rPr>
          <w:b/>
          <w:bCs/>
        </w:rPr>
        <w:t>2019, 12 (4), 299-314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>Emerald Publications and Scopus Indexed).</w:t>
      </w:r>
      <w:hyperlink r:id="rId13" w:tooltip="DOI: https://doi.org/10.1108/IJHRH-01-2019-0010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https://doi.org/10.1108/IJHRH-01-2019-0010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  <w:sz w:val="20"/>
          <w:szCs w:val="20"/>
        </w:rPr>
      </w:pPr>
      <w:r>
        <w:rPr>
          <w:bCs/>
        </w:rPr>
        <w:t>Regional Disparities in Social Development: Evidence from States and Union Territories of India</w:t>
      </w:r>
      <w:r>
        <w:rPr>
          <w:b/>
          <w:bCs/>
        </w:rPr>
        <w:t>.</w:t>
      </w:r>
      <w:r>
        <w:rPr>
          <w:b/>
          <w:bCs/>
          <w:iCs/>
        </w:rPr>
        <w:t xml:space="preserve"> South Asian Survey</w:t>
      </w:r>
      <w:r>
        <w:rPr>
          <w:bCs/>
        </w:rPr>
        <w:t xml:space="preserve">, </w:t>
      </w:r>
      <w:r>
        <w:rPr>
          <w:b/>
          <w:bCs/>
        </w:rPr>
        <w:t xml:space="preserve">2019, </w:t>
      </w:r>
      <w:r>
        <w:rPr>
          <w:b/>
          <w:bCs/>
          <w:i/>
          <w:iCs/>
        </w:rPr>
        <w:t>26</w:t>
      </w:r>
      <w:r>
        <w:rPr>
          <w:b/>
          <w:bCs/>
        </w:rPr>
        <w:t xml:space="preserve">(1), 1-27.SAGE Publications. </w:t>
      </w:r>
      <w:hyperlink r:id="rId14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https://doi.org/10.1177/0971523118825388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  <w:color w:val="7030A0"/>
          <w:sz w:val="20"/>
          <w:szCs w:val="20"/>
        </w:rPr>
      </w:pPr>
      <w:r>
        <w:rPr>
          <w:bCs/>
        </w:rPr>
        <w:t xml:space="preserve">Causality between Economic Growth, Carbon Dioxide Emissions, Oil and Coal Consumption: Empirical Evidence from India. </w:t>
      </w:r>
      <w:r>
        <w:rPr>
          <w:b/>
          <w:bCs/>
          <w:i/>
          <w:iCs/>
        </w:rPr>
        <w:t>International Journal of Global Energy Issues</w:t>
      </w:r>
      <w:r>
        <w:rPr>
          <w:bCs/>
        </w:rPr>
        <w:t>,</w:t>
      </w:r>
      <w:r>
        <w:rPr>
          <w:b/>
          <w:bCs/>
        </w:rPr>
        <w:t xml:space="preserve"> 2018, </w:t>
      </w:r>
      <w:r>
        <w:rPr>
          <w:b/>
          <w:bCs/>
          <w:i/>
          <w:iCs/>
        </w:rPr>
        <w:t>41</w:t>
      </w:r>
      <w:r>
        <w:rPr>
          <w:b/>
          <w:bCs/>
        </w:rPr>
        <w:t>(5-6), 308-322. (Scopus Indexed)(</w:t>
      </w:r>
      <w:proofErr w:type="spellStart"/>
      <w:r>
        <w:rPr>
          <w:b/>
          <w:bCs/>
        </w:rPr>
        <w:t>Inderscience</w:t>
      </w:r>
      <w:proofErr w:type="spellEnd"/>
      <w:r>
        <w:rPr>
          <w:b/>
          <w:bCs/>
        </w:rPr>
        <w:t xml:space="preserve">) </w:t>
      </w:r>
      <w:hyperlink r:id="rId15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https://doi.org/10.1504/IJGEI.2018.097195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rFonts w:ascii="Arial" w:hAnsi="Arial" w:cs="Arial"/>
          <w:b/>
          <w:bCs/>
        </w:rPr>
      </w:pPr>
      <w:r>
        <w:rPr>
          <w:bCs/>
        </w:rPr>
        <w:lastRenderedPageBreak/>
        <w:t>Does Fiscal Deficit Stimulate Economic Growth? An Analysis of Composition of Public Expenditure in India</w:t>
      </w:r>
      <w:r>
        <w:rPr>
          <w:b/>
          <w:bCs/>
        </w:rPr>
        <w:t xml:space="preserve"> Asian Profile </w:t>
      </w:r>
      <w:r>
        <w:rPr>
          <w:bCs/>
        </w:rPr>
        <w:t xml:space="preserve">(with </w:t>
      </w:r>
      <w:proofErr w:type="spellStart"/>
      <w:r>
        <w:rPr>
          <w:bCs/>
        </w:rPr>
        <w:t>Naresh</w:t>
      </w:r>
      <w:proofErr w:type="spellEnd"/>
      <w:r>
        <w:rPr>
          <w:bCs/>
        </w:rPr>
        <w:t xml:space="preserve"> Kumar), </w:t>
      </w:r>
      <w:r>
        <w:rPr>
          <w:b/>
          <w:bCs/>
        </w:rPr>
        <w:t>2018</w:t>
      </w:r>
      <w:proofErr w:type="gramStart"/>
      <w:r>
        <w:rPr>
          <w:b/>
          <w:bCs/>
        </w:rPr>
        <w:t>,46</w:t>
      </w:r>
      <w:proofErr w:type="gramEnd"/>
      <w:r>
        <w:rPr>
          <w:b/>
          <w:bCs/>
        </w:rPr>
        <w:t xml:space="preserve">(3), 285-294, Canada. </w:t>
      </w:r>
      <w:hyperlink r:id="rId16" w:history="1">
        <w:r>
          <w:rPr>
            <w:rStyle w:val="15"/>
            <w:b/>
            <w:bCs/>
            <w:color w:val="7030A0"/>
            <w:sz w:val="20"/>
            <w:szCs w:val="20"/>
          </w:rPr>
          <w:t>http://www.asianresearchservice.com/Asianprofile.htm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color w:val="7030A0"/>
          <w:sz w:val="20"/>
          <w:szCs w:val="20"/>
        </w:rPr>
      </w:pPr>
      <w:r>
        <w:rPr>
          <w:bCs/>
        </w:rPr>
        <w:t xml:space="preserve">Panel Data Analysis of Financial Development, Trade Openness, and Economic Growth: Evidence from BRICS Countries, </w:t>
      </w:r>
      <w:r>
        <w:rPr>
          <w:b/>
          <w:bCs/>
          <w:i/>
          <w:iCs/>
        </w:rPr>
        <w:t>Emerging Economy Studies</w:t>
      </w:r>
      <w:r>
        <w:rPr>
          <w:bCs/>
        </w:rPr>
        <w:t xml:space="preserve">, </w:t>
      </w:r>
      <w:r>
        <w:rPr>
          <w:b/>
          <w:bCs/>
        </w:rPr>
        <w:t xml:space="preserve">2018, 4(1) 1–18. SAGE Publications. </w:t>
      </w:r>
      <w:hyperlink r:id="rId17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https://doi.org/10.1177/2394901518767023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color w:val="7030A0"/>
          <w:sz w:val="20"/>
          <w:szCs w:val="20"/>
        </w:rPr>
      </w:pPr>
      <w:r>
        <w:rPr>
          <w:bCs/>
        </w:rPr>
        <w:t xml:space="preserve">Is </w:t>
      </w:r>
      <w:proofErr w:type="gramStart"/>
      <w:r>
        <w:rPr>
          <w:bCs/>
        </w:rPr>
        <w:t>There</w:t>
      </w:r>
      <w:proofErr w:type="gramEnd"/>
      <w:r>
        <w:rPr>
          <w:bCs/>
        </w:rPr>
        <w:t xml:space="preserve"> an Export- or Import-led Growth in BRICS Countries? An Empirical Investigation, </w:t>
      </w:r>
      <w:proofErr w:type="spellStart"/>
      <w:r>
        <w:rPr>
          <w:b/>
          <w:bCs/>
        </w:rPr>
        <w:t>Jindal</w:t>
      </w:r>
      <w:proofErr w:type="spellEnd"/>
      <w:r>
        <w:rPr>
          <w:b/>
          <w:bCs/>
        </w:rPr>
        <w:t xml:space="preserve"> Journal of Business Research</w:t>
      </w:r>
      <w:r>
        <w:rPr>
          <w:bCs/>
        </w:rPr>
        <w:t xml:space="preserve">, </w:t>
      </w:r>
      <w:r>
        <w:rPr>
          <w:b/>
          <w:bCs/>
        </w:rPr>
        <w:t xml:space="preserve">2018, 7(1) 1–13. SAGE Publications. </w:t>
      </w:r>
      <w:hyperlink r:id="rId18" w:history="1">
        <w:r>
          <w:rPr>
            <w:rStyle w:val="15"/>
            <w:b/>
            <w:bCs/>
            <w:color w:val="7030A0"/>
            <w:sz w:val="20"/>
            <w:szCs w:val="20"/>
          </w:rPr>
          <w:t>https://doi.org/10.1177/2278682118761748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</w:rPr>
      </w:pPr>
      <w:r>
        <w:rPr>
          <w:bCs/>
        </w:rPr>
        <w:t>An Assessment of Economic Health of BRICS Economies after Economic Crises 2008,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Abhigyan</w:t>
      </w:r>
      <w:proofErr w:type="spellEnd"/>
      <w:r>
        <w:rPr>
          <w:b/>
          <w:bCs/>
        </w:rPr>
        <w:t>, Vol. XXXVI No. 1 (April- June 2018), 31-39, Fore School of Management. (Indian Citation Indexed)</w:t>
      </w:r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</w:rPr>
      </w:pPr>
      <w:r>
        <w:rPr>
          <w:bCs/>
        </w:rPr>
        <w:t xml:space="preserve">Does Fiscal Deficit Affect Interest Rate in India? An Empirical Investigation, </w:t>
      </w:r>
      <w:proofErr w:type="spellStart"/>
      <w:r>
        <w:rPr>
          <w:b/>
          <w:bCs/>
        </w:rPr>
        <w:t>Jindal</w:t>
      </w:r>
      <w:proofErr w:type="spellEnd"/>
      <w:r>
        <w:rPr>
          <w:b/>
          <w:bCs/>
        </w:rPr>
        <w:t xml:space="preserve"> Journal of Business Research</w:t>
      </w:r>
      <w:r>
        <w:rPr>
          <w:bCs/>
        </w:rPr>
        <w:t xml:space="preserve">, </w:t>
      </w:r>
      <w:r>
        <w:rPr>
          <w:b/>
          <w:bCs/>
        </w:rPr>
        <w:t xml:space="preserve">2017, 5(2), 1–17. SAGE Publications. </w:t>
      </w:r>
      <w:hyperlink r:id="rId19" w:history="1">
        <w:r>
          <w:rPr>
            <w:rStyle w:val="15"/>
            <w:b/>
            <w:bCs/>
            <w:color w:val="7030A0"/>
            <w:sz w:val="20"/>
            <w:szCs w:val="20"/>
          </w:rPr>
          <w:t>http://journals.sagepub.com/doi/pdf/10.1177/2278682116680925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</w:rPr>
      </w:pPr>
      <w:r>
        <w:rPr>
          <w:bCs/>
        </w:rPr>
        <w:t xml:space="preserve">Does Fiscal deficit affects Current Account Deficit?  Empirical Evidence from India, </w:t>
      </w:r>
      <w:r>
        <w:rPr>
          <w:b/>
          <w:bCs/>
        </w:rPr>
        <w:t>Asian Profile</w:t>
      </w:r>
      <w:r>
        <w:rPr>
          <w:bCs/>
        </w:rPr>
        <w:t xml:space="preserve">, </w:t>
      </w:r>
      <w:r>
        <w:rPr>
          <w:b/>
          <w:bCs/>
        </w:rPr>
        <w:t>2017, 45(4), 289-299, Canada.</w:t>
      </w:r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</w:rPr>
      </w:pPr>
      <w:r>
        <w:rPr>
          <w:bCs/>
        </w:rPr>
        <w:t xml:space="preserve">Causality between Education Expenditure and Economic Growth: Empirical Evidence from India, </w:t>
      </w:r>
      <w:r>
        <w:rPr>
          <w:b/>
          <w:bCs/>
        </w:rPr>
        <w:t>Asian Profile</w:t>
      </w:r>
      <w:r>
        <w:rPr>
          <w:bCs/>
        </w:rPr>
        <w:t xml:space="preserve">, </w:t>
      </w:r>
      <w:r>
        <w:rPr>
          <w:b/>
          <w:bCs/>
        </w:rPr>
        <w:t>December 2016</w:t>
      </w:r>
      <w:proofErr w:type="gramStart"/>
      <w:r>
        <w:rPr>
          <w:b/>
          <w:bCs/>
        </w:rPr>
        <w:t>,44</w:t>
      </w:r>
      <w:proofErr w:type="gramEnd"/>
      <w:r>
        <w:rPr>
          <w:b/>
          <w:bCs/>
        </w:rPr>
        <w:t xml:space="preserve">(6), 535-547, Canada. </w:t>
      </w:r>
    </w:p>
    <w:p w:rsidR="000E34EF" w:rsidRDefault="000E34EF" w:rsidP="000E34EF">
      <w:pPr>
        <w:pStyle w:val="ListParagraph"/>
        <w:numPr>
          <w:ilvl w:val="0"/>
          <w:numId w:val="1"/>
        </w:numPr>
        <w:spacing w:after="200" w:line="273" w:lineRule="auto"/>
        <w:jc w:val="both"/>
        <w:rPr>
          <w:b/>
          <w:bCs/>
          <w:color w:val="7030A0"/>
          <w:sz w:val="20"/>
          <w:szCs w:val="20"/>
        </w:rPr>
      </w:pPr>
      <w:r>
        <w:rPr>
          <w:bCs/>
        </w:rPr>
        <w:t xml:space="preserve">Does Nuclear Energy Consumption Improve Environment: Empirical Evidence from India, </w:t>
      </w:r>
      <w:r>
        <w:rPr>
          <w:b/>
          <w:bCs/>
        </w:rPr>
        <w:t>Nature Environment and Pollution Technology,</w:t>
      </w:r>
      <w:r>
        <w:rPr>
          <w:bCs/>
        </w:rPr>
        <w:t xml:space="preserve"> </w:t>
      </w:r>
      <w:r>
        <w:rPr>
          <w:b/>
          <w:bCs/>
        </w:rPr>
        <w:t>2017, 16(4), 1075-</w:t>
      </w:r>
      <w:proofErr w:type="gramStart"/>
      <w:r>
        <w:rPr>
          <w:b/>
          <w:bCs/>
        </w:rPr>
        <w:t>1079</w:t>
      </w:r>
      <w:r>
        <w:rPr>
          <w:bCs/>
        </w:rPr>
        <w:t>.</w:t>
      </w:r>
      <w:proofErr w:type="gramEnd"/>
      <w:r>
        <w:rPr>
          <w:b/>
          <w:bCs/>
        </w:rPr>
        <w:t xml:space="preserve">  (Scopus Indexed) </w:t>
      </w:r>
      <w:hyperlink r:id="rId20" w:history="1">
        <w:r>
          <w:rPr>
            <w:rStyle w:val="15"/>
            <w:b/>
            <w:bCs/>
            <w:color w:val="7030A0"/>
            <w:sz w:val="20"/>
            <w:szCs w:val="20"/>
          </w:rPr>
          <w:t>http://www.neptjournal.com/upload-images/NL-62-14-(12)B-3460.pdf</w:t>
        </w:r>
      </w:hyperlink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</w:rPr>
      </w:pPr>
      <w:r>
        <w:rPr>
          <w:bCs/>
        </w:rPr>
        <w:t>Gender Disparity in Literacy: Districts Level Evidence from Selected States of India</w:t>
      </w:r>
      <w:r>
        <w:rPr>
          <w:b/>
          <w:bCs/>
        </w:rPr>
        <w:t>, Educational Quest: An Int. J. of Education and Applied Social Sciences, 2016, 7(3), 1-12.</w:t>
      </w:r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/>
          <w:bCs/>
        </w:rPr>
      </w:pPr>
      <w:r>
        <w:rPr>
          <w:rFonts w:eastAsia="Arial Unicode MS"/>
          <w:bCs/>
          <w:color w:val="000000"/>
        </w:rPr>
        <w:t>An Assessment of Haryana Economy after Enactment of FRBM Act 2005,</w:t>
      </w:r>
      <w:r>
        <w:rPr>
          <w:b/>
          <w:bCs/>
        </w:rPr>
        <w:t xml:space="preserve">Asian Journal of </w:t>
      </w:r>
      <w:r>
        <w:rPr>
          <w:rFonts w:eastAsia="Arial Unicode MS"/>
          <w:b/>
          <w:color w:val="000000"/>
        </w:rPr>
        <w:t>Research in Social Sciences and Humanities</w:t>
      </w:r>
      <w:r>
        <w:rPr>
          <w:rFonts w:eastAsia="Arial Unicode MS"/>
          <w:color w:val="000000"/>
        </w:rPr>
        <w:t>, 5(3), 2015,</w:t>
      </w:r>
      <w:r>
        <w:rPr>
          <w:rFonts w:eastAsia="Arial Unicode MS"/>
          <w:bCs/>
          <w:color w:val="000000"/>
        </w:rPr>
        <w:t xml:space="preserve"> 64-75.</w:t>
      </w:r>
    </w:p>
    <w:p w:rsidR="000E34EF" w:rsidRDefault="000E34EF" w:rsidP="000E3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3" w:lineRule="auto"/>
        <w:jc w:val="both"/>
        <w:rPr>
          <w:bCs/>
          <w:color w:val="000000"/>
          <w:sz w:val="28"/>
          <w:szCs w:val="28"/>
          <w:u w:val="single"/>
        </w:rPr>
      </w:pPr>
      <w:r>
        <w:t xml:space="preserve">Fiscal Deficit and Inflation: Twin Problems in India, </w:t>
      </w:r>
      <w:r>
        <w:rPr>
          <w:b/>
        </w:rPr>
        <w:t xml:space="preserve">Asian Journal of Research in Business Economics &amp; Management, </w:t>
      </w:r>
      <w:r>
        <w:t>4(3), 2014, 66-71.</w:t>
      </w:r>
    </w:p>
    <w:p w:rsidR="00FC53C6" w:rsidRDefault="00FC53C6"/>
    <w:sectPr w:rsidR="00FC53C6" w:rsidSect="00CA5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FFC"/>
    <w:multiLevelType w:val="multilevel"/>
    <w:tmpl w:val="BE545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4EF"/>
    <w:rsid w:val="000E34EF"/>
    <w:rsid w:val="00C12768"/>
    <w:rsid w:val="00CA51A0"/>
    <w:rsid w:val="00F23490"/>
    <w:rsid w:val="00F422AB"/>
    <w:rsid w:val="00FC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34EF"/>
    <w:pPr>
      <w:spacing w:before="100" w:beforeAutospacing="1" w:line="256" w:lineRule="auto"/>
      <w:ind w:left="720"/>
      <w:contextualSpacing/>
    </w:pPr>
    <w:rPr>
      <w:rFonts w:ascii="Times New Roman" w:eastAsia="Calibri" w:hAnsi="Times New Roman" w:cs="Times New Roman"/>
      <w:kern w:val="0"/>
      <w:lang w:val="en-US"/>
    </w:rPr>
  </w:style>
  <w:style w:type="character" w:customStyle="1" w:styleId="15">
    <w:name w:val="15"/>
    <w:basedOn w:val="DefaultParagraphFont"/>
    <w:rsid w:val="000E34EF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a.2741" TargetMode="External"/><Relationship Id="rId13" Type="http://schemas.openxmlformats.org/officeDocument/2006/relationships/hyperlink" Target="https://doi.org/10.1108/IJHRH-01-2019-0010" TargetMode="External"/><Relationship Id="rId18" Type="http://schemas.openxmlformats.org/officeDocument/2006/relationships/hyperlink" Target="https://doi.org/10.1177/227868211876174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nlinelibrary.wiley.com/doi/full/10.1002/pa.2741" TargetMode="External"/><Relationship Id="rId12" Type="http://schemas.openxmlformats.org/officeDocument/2006/relationships/hyperlink" Target="https://doi.org/10.1177%2F2278682119880510" TargetMode="External"/><Relationship Id="rId17" Type="http://schemas.openxmlformats.org/officeDocument/2006/relationships/hyperlink" Target="https://doi.org/10.1177/2394901518767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ianresearchservice.com/Asianprofile.htm" TargetMode="External"/><Relationship Id="rId20" Type="http://schemas.openxmlformats.org/officeDocument/2006/relationships/hyperlink" Target="http://www.neptjournal.com/upload-images/NL-62-14-(12)B-346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77%2F0972150921996186" TargetMode="External"/><Relationship Id="rId11" Type="http://schemas.openxmlformats.org/officeDocument/2006/relationships/hyperlink" Target="https://doi.org/10.1177%2F0972150919837079" TargetMode="External"/><Relationship Id="rId5" Type="http://schemas.openxmlformats.org/officeDocument/2006/relationships/hyperlink" Target="https://doi.org/10.1177%2F23197145221078651" TargetMode="External"/><Relationship Id="rId15" Type="http://schemas.openxmlformats.org/officeDocument/2006/relationships/hyperlink" Target="https://doi.org/10.1504/IJGEI.2018.097195" TargetMode="External"/><Relationship Id="rId10" Type="http://schemas.openxmlformats.org/officeDocument/2006/relationships/hyperlink" Target="https://doi.org/10.1177%2F0971523120907190" TargetMode="External"/><Relationship Id="rId19" Type="http://schemas.openxmlformats.org/officeDocument/2006/relationships/hyperlink" Target="http://journals.sagepub.com/doi/pdf/10.1177/2278682116680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pa.2395" TargetMode="External"/><Relationship Id="rId14" Type="http://schemas.openxmlformats.org/officeDocument/2006/relationships/hyperlink" Target="https://doi.org/10.1177%2F09715231188253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4840</Characters>
  <Application>Microsoft Office Word</Application>
  <DocSecurity>0</DocSecurity>
  <Lines>40</Lines>
  <Paragraphs>11</Paragraphs>
  <ScaleCrop>false</ScaleCrop>
  <Company>HP Inc.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2026-04-08T06:59:00Z</dcterms:created>
  <dcterms:modified xsi:type="dcterms:W3CDTF">2026-04-08T07:00:00Z</dcterms:modified>
</cp:coreProperties>
</file>